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Ind w:w="-142" w:type="dxa"/>
        <w:tblLook w:val="01E0" w:firstRow="1" w:lastRow="1" w:firstColumn="1" w:lastColumn="1" w:noHBand="0" w:noVBand="0"/>
      </w:tblPr>
      <w:tblGrid>
        <w:gridCol w:w="4678"/>
        <w:gridCol w:w="4820"/>
      </w:tblGrid>
      <w:tr w:rsidR="00C40A29" w:rsidRPr="00C40A29" w14:paraId="2628CBBC" w14:textId="77777777" w:rsidTr="00C40A29">
        <w:tc>
          <w:tcPr>
            <w:tcW w:w="4678" w:type="dxa"/>
          </w:tcPr>
          <w:p w14:paraId="37F17390" w14:textId="77777777" w:rsidR="00C40A29" w:rsidRPr="00C40A29" w:rsidRDefault="00C40A29" w:rsidP="00C40A29">
            <w:pPr>
              <w:spacing w:after="0" w:line="240" w:lineRule="auto"/>
              <w:rPr>
                <w:rFonts w:ascii="Calibri" w:eastAsia="Times New Roman" w:hAnsi="Calibri" w:cs="Calibri"/>
                <w:sz w:val="20"/>
                <w:szCs w:val="24"/>
                <w:lang w:eastAsia="fr-FR"/>
              </w:rPr>
            </w:pPr>
            <w:r w:rsidRPr="00C40A29">
              <w:rPr>
                <w:rFonts w:ascii="Calibri" w:eastAsia="Times New Roman" w:hAnsi="Calibri" w:cs="Calibri"/>
                <w:noProof/>
                <w:sz w:val="20"/>
                <w:szCs w:val="20"/>
                <w:lang w:eastAsia="fr-FR"/>
              </w:rPr>
              <w:drawing>
                <wp:inline distT="0" distB="0" distL="0" distR="0" wp14:anchorId="233EEED6" wp14:editId="405D4509">
                  <wp:extent cx="2047875" cy="1362075"/>
                  <wp:effectExtent l="0" t="0" r="9525" b="9525"/>
                  <wp:docPr id="1" name="Image 1" descr="20111212_CDG_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11212_CDG_LOGO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7875" cy="1362075"/>
                          </a:xfrm>
                          <a:prstGeom prst="rect">
                            <a:avLst/>
                          </a:prstGeom>
                          <a:noFill/>
                          <a:ln>
                            <a:noFill/>
                          </a:ln>
                        </pic:spPr>
                      </pic:pic>
                    </a:graphicData>
                  </a:graphic>
                </wp:inline>
              </w:drawing>
            </w:r>
          </w:p>
        </w:tc>
        <w:tc>
          <w:tcPr>
            <w:tcW w:w="4820" w:type="dxa"/>
            <w:vAlign w:val="center"/>
          </w:tcPr>
          <w:p w14:paraId="44EB263E" w14:textId="569364C1" w:rsidR="00C40A29" w:rsidRPr="00C40A29" w:rsidRDefault="00C40A29" w:rsidP="00C40A29">
            <w:pPr>
              <w:spacing w:after="0" w:line="240" w:lineRule="auto"/>
              <w:rPr>
                <w:rFonts w:ascii="Calibri" w:eastAsia="Times New Roman" w:hAnsi="Calibri" w:cs="Calibri"/>
                <w:b/>
                <w:bCs/>
                <w:sz w:val="20"/>
                <w:szCs w:val="20"/>
                <w:lang w:eastAsia="fr-FR"/>
              </w:rPr>
            </w:pPr>
            <w:r w:rsidRPr="00C40A29">
              <w:rPr>
                <w:rFonts w:ascii="Calibri" w:eastAsia="Times New Roman" w:hAnsi="Calibri" w:cs="Calibri"/>
                <w:b/>
                <w:bCs/>
                <w:sz w:val="20"/>
                <w:szCs w:val="20"/>
                <w:lang w:eastAsia="fr-FR"/>
              </w:rPr>
              <w:t xml:space="preserve">Mission </w:t>
            </w:r>
            <w:r>
              <w:rPr>
                <w:rFonts w:ascii="Calibri" w:eastAsia="Times New Roman" w:hAnsi="Calibri" w:cs="Calibri"/>
                <w:b/>
                <w:bCs/>
                <w:sz w:val="20"/>
                <w:szCs w:val="20"/>
                <w:lang w:eastAsia="fr-FR"/>
              </w:rPr>
              <w:t>Conseil statutaire et gestion des carrières</w:t>
            </w:r>
          </w:p>
          <w:p w14:paraId="0C26E494" w14:textId="77777777" w:rsidR="00C40A29" w:rsidRPr="00C40A29" w:rsidRDefault="00C40A29" w:rsidP="00C40A29">
            <w:pPr>
              <w:spacing w:after="0" w:line="240" w:lineRule="auto"/>
              <w:jc w:val="both"/>
              <w:rPr>
                <w:rFonts w:ascii="Calibri" w:eastAsia="Times New Roman" w:hAnsi="Calibri" w:cs="Calibri"/>
                <w:sz w:val="20"/>
                <w:szCs w:val="20"/>
                <w:lang w:eastAsia="fr-FR"/>
              </w:rPr>
            </w:pPr>
          </w:p>
          <w:p w14:paraId="4B1BC341" w14:textId="163960A2" w:rsidR="00C40A29" w:rsidRPr="00C40A29" w:rsidRDefault="00C40A29" w:rsidP="00C40A29">
            <w:pPr>
              <w:spacing w:after="0" w:line="240" w:lineRule="auto"/>
              <w:jc w:val="both"/>
              <w:rPr>
                <w:rFonts w:ascii="Calibri" w:eastAsia="Times New Roman" w:hAnsi="Calibri" w:cs="Calibri"/>
                <w:sz w:val="20"/>
                <w:szCs w:val="20"/>
                <w:lang w:eastAsia="fr-FR"/>
              </w:rPr>
            </w:pPr>
            <w:r w:rsidRPr="00C40A29">
              <w:rPr>
                <w:rFonts w:ascii="Calibri" w:eastAsia="Times New Roman" w:hAnsi="Calibri" w:cs="Calibri"/>
                <w:sz w:val="20"/>
                <w:szCs w:val="20"/>
                <w:lang w:eastAsia="fr-FR"/>
              </w:rPr>
              <w:t>Téléphone :</w:t>
            </w:r>
            <w:r>
              <w:rPr>
                <w:rFonts w:ascii="Calibri" w:eastAsia="Times New Roman" w:hAnsi="Calibri" w:cs="Calibri"/>
                <w:sz w:val="20"/>
                <w:szCs w:val="20"/>
                <w:lang w:eastAsia="fr-FR"/>
              </w:rPr>
              <w:t xml:space="preserve"> 04 67 04 38 84</w:t>
            </w:r>
            <w:r w:rsidRPr="00C40A29">
              <w:rPr>
                <w:rFonts w:ascii="Calibri" w:eastAsia="Times New Roman" w:hAnsi="Calibri" w:cs="Calibri"/>
                <w:sz w:val="20"/>
                <w:szCs w:val="20"/>
                <w:lang w:eastAsia="fr-FR"/>
              </w:rPr>
              <w:t xml:space="preserve"> </w:t>
            </w:r>
          </w:p>
          <w:p w14:paraId="031E6504" w14:textId="77777777" w:rsidR="00C40A29" w:rsidRPr="00C40A29" w:rsidRDefault="00C40A29" w:rsidP="00C40A29">
            <w:pPr>
              <w:spacing w:after="0" w:line="240" w:lineRule="auto"/>
              <w:jc w:val="both"/>
              <w:rPr>
                <w:rFonts w:ascii="Calibri" w:eastAsia="Times New Roman" w:hAnsi="Calibri" w:cs="Calibri"/>
                <w:sz w:val="20"/>
                <w:szCs w:val="20"/>
                <w:lang w:eastAsia="fr-FR"/>
              </w:rPr>
            </w:pPr>
            <w:r w:rsidRPr="00C40A29">
              <w:rPr>
                <w:rFonts w:ascii="Calibri" w:eastAsia="Times New Roman" w:hAnsi="Calibri" w:cs="Calibri"/>
                <w:sz w:val="20"/>
                <w:szCs w:val="20"/>
                <w:lang w:eastAsia="fr-FR"/>
              </w:rPr>
              <w:t xml:space="preserve">Courriel : </w:t>
            </w:r>
            <w:hyperlink r:id="rId9" w:history="1">
              <w:r w:rsidRPr="00C40A29">
                <w:rPr>
                  <w:rFonts w:ascii="Calibri" w:eastAsia="Times New Roman" w:hAnsi="Calibri" w:cs="Calibri"/>
                  <w:color w:val="15559F"/>
                  <w:sz w:val="20"/>
                  <w:szCs w:val="20"/>
                  <w:u w:val="single"/>
                  <w:lang w:eastAsia="fr-FR"/>
                </w:rPr>
                <w:t>carrieres@cdg34.fr</w:t>
              </w:r>
            </w:hyperlink>
          </w:p>
          <w:p w14:paraId="4015FA1C" w14:textId="77777777" w:rsidR="00C40A29" w:rsidRPr="00C40A29" w:rsidRDefault="00C40A29" w:rsidP="00C40A29">
            <w:pPr>
              <w:spacing w:after="0" w:line="240" w:lineRule="auto"/>
              <w:jc w:val="both"/>
              <w:rPr>
                <w:rFonts w:ascii="Calibri" w:eastAsia="Times New Roman" w:hAnsi="Calibri" w:cs="Calibri"/>
                <w:sz w:val="20"/>
                <w:szCs w:val="20"/>
                <w:lang w:eastAsia="fr-FR"/>
              </w:rPr>
            </w:pPr>
          </w:p>
        </w:tc>
      </w:tr>
    </w:tbl>
    <w:p w14:paraId="40F1A1F3" w14:textId="77777777" w:rsidR="0020487E" w:rsidRDefault="0020487E" w:rsidP="00C40A29">
      <w:pPr>
        <w:shd w:val="clear" w:color="auto" w:fill="89D0C8"/>
        <w:suppressAutoHyphens/>
        <w:spacing w:after="0" w:line="240" w:lineRule="auto"/>
        <w:jc w:val="center"/>
        <w:rPr>
          <w:rFonts w:ascii="Calibri" w:eastAsia="Times New Roman" w:hAnsi="Calibri" w:cs="Calibri"/>
          <w:b/>
          <w:bCs/>
          <w:iCs/>
          <w:color w:val="FFFFFF"/>
          <w:sz w:val="28"/>
          <w:szCs w:val="24"/>
          <w:lang w:eastAsia="ar-SA"/>
        </w:rPr>
      </w:pPr>
    </w:p>
    <w:p w14:paraId="783847ED" w14:textId="222C55F9" w:rsidR="00453CBB" w:rsidRDefault="00C40A29" w:rsidP="00453CBB">
      <w:pPr>
        <w:shd w:val="clear" w:color="auto" w:fill="89D0C8"/>
        <w:suppressAutoHyphens/>
        <w:spacing w:after="0" w:line="240" w:lineRule="auto"/>
        <w:jc w:val="center"/>
        <w:rPr>
          <w:rFonts w:ascii="Calibri" w:eastAsia="Times New Roman" w:hAnsi="Calibri" w:cs="Calibri"/>
          <w:b/>
          <w:bCs/>
          <w:iCs/>
          <w:color w:val="FFFFFF"/>
          <w:sz w:val="28"/>
          <w:szCs w:val="24"/>
          <w:lang w:eastAsia="ar-SA"/>
        </w:rPr>
      </w:pPr>
      <w:r w:rsidRPr="00C40A29">
        <w:rPr>
          <w:rFonts w:ascii="Calibri" w:eastAsia="Times New Roman" w:hAnsi="Calibri" w:cs="Calibri"/>
          <w:b/>
          <w:bCs/>
          <w:iCs/>
          <w:color w:val="FFFFFF"/>
          <w:sz w:val="28"/>
          <w:szCs w:val="24"/>
          <w:lang w:eastAsia="ar-SA"/>
        </w:rPr>
        <w:t>MODÈLE DE DÉLIBÉRATION POUR LA CRÉATION D’UN COMITÉ SOCIAL TERRITORIAL</w:t>
      </w:r>
      <w:r w:rsidR="00453CBB">
        <w:rPr>
          <w:rFonts w:ascii="Calibri" w:eastAsia="Times New Roman" w:hAnsi="Calibri" w:cs="Calibri"/>
          <w:b/>
          <w:bCs/>
          <w:iCs/>
          <w:color w:val="FFFFFF"/>
          <w:sz w:val="28"/>
          <w:szCs w:val="24"/>
          <w:lang w:eastAsia="ar-SA"/>
        </w:rPr>
        <w:t xml:space="preserve"> DANS LES </w:t>
      </w:r>
      <w:r w:rsidR="00453CBB" w:rsidRPr="00453CBB">
        <w:rPr>
          <w:rFonts w:ascii="Calibri" w:eastAsia="Times New Roman" w:hAnsi="Calibri" w:cs="Calibri"/>
          <w:b/>
          <w:bCs/>
          <w:iCs/>
          <w:color w:val="FFFFFF"/>
          <w:sz w:val="28"/>
          <w:szCs w:val="24"/>
          <w:lang w:eastAsia="ar-SA"/>
        </w:rPr>
        <w:t>COLLECTIVITÉS TERRITORIALES OU ÉTABLISSEMENTS PUBLICS EMPLOYANT AU MOINS 50 AGENTS</w:t>
      </w:r>
    </w:p>
    <w:p w14:paraId="19EAE323" w14:textId="77777777" w:rsidR="00453CBB" w:rsidRPr="00453CBB" w:rsidRDefault="00453CBB" w:rsidP="00453CBB">
      <w:pPr>
        <w:shd w:val="clear" w:color="auto" w:fill="89D0C8"/>
        <w:suppressAutoHyphens/>
        <w:spacing w:after="0" w:line="240" w:lineRule="auto"/>
        <w:jc w:val="center"/>
        <w:rPr>
          <w:rFonts w:ascii="Calibri" w:eastAsia="Times New Roman" w:hAnsi="Calibri" w:cs="Calibri"/>
          <w:b/>
          <w:bCs/>
          <w:iCs/>
          <w:color w:val="FFFFFF"/>
          <w:sz w:val="28"/>
          <w:szCs w:val="24"/>
          <w:lang w:eastAsia="ar-SA"/>
        </w:rPr>
      </w:pPr>
    </w:p>
    <w:p w14:paraId="4B83A4EE" w14:textId="77777777" w:rsidR="00C40A29" w:rsidRDefault="00C40A29" w:rsidP="00B63DC0">
      <w:pPr>
        <w:tabs>
          <w:tab w:val="left" w:pos="990"/>
        </w:tabs>
        <w:spacing w:after="0" w:line="240" w:lineRule="auto"/>
        <w:jc w:val="both"/>
        <w:rPr>
          <w:rFonts w:eastAsia="Times New Roman" w:cstheme="minorHAnsi"/>
          <w:b/>
          <w:bCs/>
          <w:lang w:eastAsia="fr-FR"/>
        </w:rPr>
      </w:pPr>
    </w:p>
    <w:p w14:paraId="7AC71783" w14:textId="77777777" w:rsidR="00B63DC0" w:rsidRDefault="00B63DC0" w:rsidP="00B63DC0">
      <w:pPr>
        <w:tabs>
          <w:tab w:val="left" w:pos="990"/>
        </w:tabs>
        <w:spacing w:after="0" w:line="240" w:lineRule="auto"/>
        <w:jc w:val="both"/>
        <w:rPr>
          <w:rFonts w:eastAsia="Times New Roman" w:cstheme="minorHAnsi"/>
          <w:lang w:eastAsia="fr-FR"/>
        </w:rPr>
      </w:pPr>
    </w:p>
    <w:p w14:paraId="6606475D" w14:textId="77777777" w:rsidR="00BC166F" w:rsidRPr="005A6D9C" w:rsidRDefault="00BC166F" w:rsidP="0042673E">
      <w:pPr>
        <w:tabs>
          <w:tab w:val="left" w:pos="990"/>
        </w:tabs>
        <w:spacing w:after="0" w:line="240" w:lineRule="auto"/>
        <w:jc w:val="both"/>
        <w:rPr>
          <w:rFonts w:eastAsia="Times New Roman" w:cstheme="minorHAnsi"/>
          <w:lang w:eastAsia="fr-FR"/>
        </w:rPr>
      </w:pPr>
    </w:p>
    <w:p w14:paraId="79CC1233" w14:textId="7C753E52" w:rsidR="00453CBB" w:rsidRDefault="000D1696" w:rsidP="00453CBB">
      <w:pPr>
        <w:tabs>
          <w:tab w:val="left" w:pos="990"/>
        </w:tabs>
        <w:spacing w:after="0" w:line="240" w:lineRule="auto"/>
        <w:jc w:val="both"/>
        <w:rPr>
          <w:rFonts w:ascii="Calibri" w:eastAsia="Times New Roman" w:hAnsi="Calibri" w:cs="Calibri"/>
          <w:bCs/>
          <w:lang w:eastAsia="fr-FR"/>
        </w:rPr>
      </w:pPr>
      <w:r w:rsidRPr="000D1696">
        <w:rPr>
          <w:rFonts w:ascii="Calibri" w:eastAsia="Times New Roman" w:hAnsi="Calibri" w:cs="Calibri"/>
          <w:b/>
          <w:bCs/>
          <w:lang w:eastAsia="fr-FR"/>
        </w:rPr>
        <w:t>VU</w:t>
      </w:r>
      <w:r w:rsidR="00453CBB" w:rsidRPr="00453CBB">
        <w:rPr>
          <w:rFonts w:ascii="Calibri" w:eastAsia="Times New Roman" w:hAnsi="Calibri" w:cs="Calibri"/>
          <w:bCs/>
          <w:lang w:eastAsia="fr-FR"/>
        </w:rPr>
        <w:t xml:space="preserve"> le Code général des collectivités territoriales ;</w:t>
      </w:r>
    </w:p>
    <w:p w14:paraId="07DE0AF6" w14:textId="77777777" w:rsidR="00453CBB" w:rsidRPr="00453CBB" w:rsidRDefault="00453CBB" w:rsidP="00453CBB">
      <w:pPr>
        <w:tabs>
          <w:tab w:val="left" w:pos="990"/>
        </w:tabs>
        <w:spacing w:after="0" w:line="240" w:lineRule="auto"/>
        <w:jc w:val="both"/>
        <w:rPr>
          <w:rFonts w:ascii="Calibri" w:eastAsia="Times New Roman" w:hAnsi="Calibri" w:cs="Calibri"/>
          <w:bCs/>
          <w:lang w:eastAsia="fr-FR"/>
        </w:rPr>
      </w:pPr>
    </w:p>
    <w:p w14:paraId="24E32331" w14:textId="7C46D77E" w:rsidR="00453CBB" w:rsidRPr="00453CBB" w:rsidRDefault="000D1696" w:rsidP="00453CBB">
      <w:pPr>
        <w:tabs>
          <w:tab w:val="left" w:pos="990"/>
        </w:tabs>
        <w:spacing w:after="0" w:line="240" w:lineRule="auto"/>
        <w:jc w:val="both"/>
        <w:rPr>
          <w:rFonts w:ascii="Calibri" w:eastAsia="Times New Roman" w:hAnsi="Calibri" w:cs="Calibri"/>
          <w:bCs/>
          <w:lang w:eastAsia="fr-FR"/>
        </w:rPr>
      </w:pPr>
      <w:r w:rsidRPr="000D1696">
        <w:rPr>
          <w:rFonts w:ascii="Calibri" w:eastAsia="Times New Roman" w:hAnsi="Calibri" w:cs="Calibri"/>
          <w:b/>
          <w:bCs/>
          <w:lang w:eastAsia="fr-FR"/>
        </w:rPr>
        <w:t>VU</w:t>
      </w:r>
      <w:r w:rsidR="00453CBB" w:rsidRPr="00453CBB">
        <w:rPr>
          <w:rFonts w:ascii="Calibri" w:eastAsia="Times New Roman" w:hAnsi="Calibri" w:cs="Calibri"/>
          <w:bCs/>
          <w:lang w:eastAsia="fr-FR"/>
        </w:rPr>
        <w:t xml:space="preserve"> le Code général de la fonction publique, et notamment ses articles L. 251-5 et L. 251-6 ; </w:t>
      </w:r>
    </w:p>
    <w:p w14:paraId="38C9E199" w14:textId="44BBFDB8" w:rsidR="00453CBB" w:rsidRPr="00453CBB" w:rsidRDefault="000D1696" w:rsidP="00453CBB">
      <w:pPr>
        <w:tabs>
          <w:tab w:val="left" w:pos="990"/>
        </w:tabs>
        <w:spacing w:after="0" w:line="240" w:lineRule="auto"/>
        <w:jc w:val="both"/>
        <w:rPr>
          <w:rFonts w:ascii="Calibri" w:eastAsia="Times New Roman" w:hAnsi="Calibri" w:cs="Calibri"/>
          <w:bCs/>
          <w:lang w:eastAsia="fr-FR"/>
        </w:rPr>
      </w:pPr>
      <w:r w:rsidRPr="000D1696">
        <w:rPr>
          <w:rFonts w:ascii="Calibri" w:eastAsia="Times New Roman" w:hAnsi="Calibri" w:cs="Calibri"/>
          <w:b/>
          <w:bCs/>
          <w:lang w:eastAsia="fr-FR"/>
        </w:rPr>
        <w:t xml:space="preserve">VU </w:t>
      </w:r>
      <w:r w:rsidR="00453CBB" w:rsidRPr="00453CBB">
        <w:rPr>
          <w:rFonts w:ascii="Calibri" w:eastAsia="Times New Roman" w:hAnsi="Calibri" w:cs="Calibri"/>
          <w:bCs/>
          <w:lang w:eastAsia="fr-FR"/>
        </w:rPr>
        <w:t xml:space="preserve">le décret n° 2021-571 du 10 mai 2021 relatif aux comités sociaux territoriaux des collectivités territoriales et de leurs établissements publics ; </w:t>
      </w:r>
    </w:p>
    <w:p w14:paraId="33E07968" w14:textId="77777777" w:rsidR="00453CBB" w:rsidRPr="00453CBB" w:rsidRDefault="00453CBB" w:rsidP="00453CBB">
      <w:pPr>
        <w:tabs>
          <w:tab w:val="left" w:pos="990"/>
        </w:tabs>
        <w:spacing w:after="0" w:line="240" w:lineRule="auto"/>
        <w:jc w:val="both"/>
        <w:rPr>
          <w:rFonts w:ascii="Calibri" w:eastAsia="Times New Roman" w:hAnsi="Calibri" w:cs="Calibri"/>
          <w:bCs/>
          <w:lang w:eastAsia="fr-FR"/>
        </w:rPr>
      </w:pPr>
    </w:p>
    <w:p w14:paraId="459E67EB" w14:textId="1FCD0980" w:rsidR="00453CBB" w:rsidRPr="00453CBB" w:rsidRDefault="000D1696" w:rsidP="00453CBB">
      <w:pPr>
        <w:tabs>
          <w:tab w:val="left" w:pos="990"/>
        </w:tabs>
        <w:spacing w:after="0" w:line="240" w:lineRule="auto"/>
        <w:jc w:val="both"/>
        <w:rPr>
          <w:rFonts w:ascii="Calibri" w:eastAsia="Times New Roman" w:hAnsi="Calibri" w:cs="Calibri"/>
          <w:bCs/>
          <w:lang w:eastAsia="fr-FR"/>
        </w:rPr>
      </w:pPr>
      <w:r w:rsidRPr="000D1696">
        <w:rPr>
          <w:rFonts w:ascii="Calibri" w:eastAsia="Times New Roman" w:hAnsi="Calibri" w:cs="Calibri"/>
          <w:b/>
          <w:bCs/>
          <w:lang w:eastAsia="fr-FR"/>
        </w:rPr>
        <w:t>VU</w:t>
      </w:r>
      <w:r w:rsidR="00453CBB" w:rsidRPr="00453CBB">
        <w:rPr>
          <w:rFonts w:ascii="Calibri" w:eastAsia="Times New Roman" w:hAnsi="Calibri" w:cs="Calibri"/>
          <w:bCs/>
          <w:lang w:eastAsia="fr-FR"/>
        </w:rPr>
        <w:t xml:space="preserve"> le rapport de l’autorité territoriale : </w:t>
      </w:r>
    </w:p>
    <w:p w14:paraId="690573BE" w14:textId="49377E63" w:rsidR="00453CBB" w:rsidRDefault="00453CBB" w:rsidP="00453CBB">
      <w:pPr>
        <w:tabs>
          <w:tab w:val="left" w:pos="990"/>
        </w:tabs>
        <w:spacing w:after="0" w:line="240" w:lineRule="auto"/>
        <w:jc w:val="both"/>
        <w:rPr>
          <w:rFonts w:ascii="Calibri" w:eastAsia="Times New Roman" w:hAnsi="Calibri" w:cs="Calibri"/>
          <w:bCs/>
          <w:lang w:eastAsia="fr-FR"/>
        </w:rPr>
      </w:pPr>
      <w:r w:rsidRPr="00453CBB">
        <w:rPr>
          <w:rFonts w:ascii="Calibri" w:eastAsia="Times New Roman" w:hAnsi="Calibri" w:cs="Calibri"/>
          <w:bCs/>
          <w:highlight w:val="yellow"/>
          <w:lang w:eastAsia="fr-FR"/>
        </w:rPr>
        <w:t>Madame la Maire / Monsieur le Maire / Madame la Présidente / Monsieur le Président</w:t>
      </w:r>
      <w:r w:rsidRPr="00453CBB">
        <w:rPr>
          <w:rFonts w:ascii="Calibri" w:eastAsia="Times New Roman" w:hAnsi="Calibri" w:cs="Calibri"/>
          <w:bCs/>
          <w:lang w:eastAsia="fr-FR"/>
        </w:rPr>
        <w:t xml:space="preserve"> indique aux membres de l’organe délibérant que confor</w:t>
      </w:r>
      <w:r w:rsidR="000D1696">
        <w:rPr>
          <w:rFonts w:ascii="Calibri" w:eastAsia="Times New Roman" w:hAnsi="Calibri" w:cs="Calibri"/>
          <w:bCs/>
          <w:lang w:eastAsia="fr-FR"/>
        </w:rPr>
        <w:t>mément à l’article L. 251-5 du C</w:t>
      </w:r>
      <w:r w:rsidRPr="00453CBB">
        <w:rPr>
          <w:rFonts w:ascii="Calibri" w:eastAsia="Times New Roman" w:hAnsi="Calibri" w:cs="Calibri"/>
          <w:bCs/>
          <w:lang w:eastAsia="fr-FR"/>
        </w:rPr>
        <w:t xml:space="preserve">ode général de la fonction publique, les collectivités territoriales et établissements publics employant au moins 50 agents sont dotés d’un comité social territorial. En deçà de ce seuil, les collectivités territoriales et établissements publics relèvent du ressort du comité social territorial placé auprès du Centre de gestion. </w:t>
      </w:r>
    </w:p>
    <w:p w14:paraId="5F2D3430" w14:textId="77777777" w:rsidR="000D1696" w:rsidRPr="00453CBB" w:rsidRDefault="000D1696" w:rsidP="00453CBB">
      <w:pPr>
        <w:tabs>
          <w:tab w:val="left" w:pos="990"/>
        </w:tabs>
        <w:spacing w:after="0" w:line="240" w:lineRule="auto"/>
        <w:jc w:val="both"/>
        <w:rPr>
          <w:rFonts w:ascii="Calibri" w:eastAsia="Times New Roman" w:hAnsi="Calibri" w:cs="Calibri"/>
          <w:bCs/>
          <w:lang w:eastAsia="fr-FR"/>
        </w:rPr>
      </w:pPr>
    </w:p>
    <w:p w14:paraId="113623E8" w14:textId="77777777" w:rsidR="00453CBB" w:rsidRDefault="00453CBB" w:rsidP="00453CBB">
      <w:pPr>
        <w:tabs>
          <w:tab w:val="left" w:pos="990"/>
        </w:tabs>
        <w:spacing w:after="0" w:line="240" w:lineRule="auto"/>
        <w:jc w:val="both"/>
        <w:rPr>
          <w:rFonts w:ascii="Calibri" w:eastAsia="Times New Roman" w:hAnsi="Calibri" w:cs="Calibri"/>
          <w:bCs/>
          <w:lang w:eastAsia="fr-FR"/>
        </w:rPr>
      </w:pPr>
      <w:r w:rsidRPr="00453CBB">
        <w:rPr>
          <w:rFonts w:ascii="Calibri" w:eastAsia="Times New Roman" w:hAnsi="Calibri" w:cs="Calibri"/>
          <w:bCs/>
          <w:highlight w:val="yellow"/>
          <w:lang w:eastAsia="fr-FR"/>
        </w:rPr>
        <w:t>Madame la Maire / Monsieur le Maire / Madame la Présidente / Monsieur le Président</w:t>
      </w:r>
      <w:r w:rsidRPr="00453CBB">
        <w:rPr>
          <w:rFonts w:ascii="Calibri" w:eastAsia="Times New Roman" w:hAnsi="Calibri" w:cs="Calibri"/>
          <w:bCs/>
          <w:lang w:eastAsia="fr-FR"/>
        </w:rPr>
        <w:t xml:space="preserve"> précise qu’au 1</w:t>
      </w:r>
      <w:r w:rsidRPr="00453CBB">
        <w:rPr>
          <w:rFonts w:ascii="Calibri" w:eastAsia="Times New Roman" w:hAnsi="Calibri" w:cs="Calibri"/>
          <w:bCs/>
          <w:vertAlign w:val="superscript"/>
          <w:lang w:eastAsia="fr-FR"/>
        </w:rPr>
        <w:t>er</w:t>
      </w:r>
      <w:r w:rsidRPr="00453CBB">
        <w:rPr>
          <w:rFonts w:ascii="Calibri" w:eastAsia="Times New Roman" w:hAnsi="Calibri" w:cs="Calibri"/>
          <w:bCs/>
          <w:lang w:eastAsia="fr-FR"/>
        </w:rPr>
        <w:t xml:space="preserve"> janvier 2022, les effectifs de fonctionnaires titulaires, fonctionnaires stagiaires, agents contractuels de droit public et agents contractuels de droit privé, comptabilisés dans le respect des conditions prévues par les articles 4 et 31 du décret n° 2021-571 du 10 mai 2021 précité est de : </w:t>
      </w:r>
      <w:r w:rsidRPr="00453CBB">
        <w:rPr>
          <w:rFonts w:ascii="Calibri" w:eastAsia="Times New Roman" w:hAnsi="Calibri" w:cs="Calibri"/>
          <w:bCs/>
          <w:highlight w:val="yellow"/>
          <w:lang w:eastAsia="fr-FR"/>
        </w:rPr>
        <w:t>………………………………..</w:t>
      </w:r>
      <w:r w:rsidRPr="00453CBB">
        <w:rPr>
          <w:rFonts w:ascii="Calibri" w:eastAsia="Times New Roman" w:hAnsi="Calibri" w:cs="Calibri"/>
          <w:bCs/>
          <w:lang w:eastAsia="fr-FR"/>
        </w:rPr>
        <w:t xml:space="preserve">agents. </w:t>
      </w:r>
    </w:p>
    <w:p w14:paraId="6437FC89" w14:textId="77777777" w:rsidR="000D1696" w:rsidRPr="00453CBB" w:rsidRDefault="000D1696" w:rsidP="00453CBB">
      <w:pPr>
        <w:tabs>
          <w:tab w:val="left" w:pos="990"/>
        </w:tabs>
        <w:spacing w:after="0" w:line="240" w:lineRule="auto"/>
        <w:jc w:val="both"/>
        <w:rPr>
          <w:rFonts w:ascii="Calibri" w:eastAsia="Times New Roman" w:hAnsi="Calibri" w:cs="Calibri"/>
          <w:bCs/>
          <w:lang w:eastAsia="fr-FR"/>
        </w:rPr>
      </w:pPr>
    </w:p>
    <w:p w14:paraId="650C33A0" w14:textId="77777777" w:rsidR="00453CBB" w:rsidRPr="00453CBB" w:rsidRDefault="00453CBB" w:rsidP="00453CBB">
      <w:pPr>
        <w:tabs>
          <w:tab w:val="left" w:pos="990"/>
        </w:tabs>
        <w:spacing w:after="0" w:line="240" w:lineRule="auto"/>
        <w:jc w:val="both"/>
        <w:rPr>
          <w:rFonts w:ascii="Calibri" w:eastAsia="Times New Roman" w:hAnsi="Calibri" w:cs="Calibri"/>
          <w:bCs/>
          <w:lang w:eastAsia="fr-FR"/>
        </w:rPr>
      </w:pPr>
      <w:r w:rsidRPr="00453CBB">
        <w:rPr>
          <w:rFonts w:ascii="Calibri" w:eastAsia="Times New Roman" w:hAnsi="Calibri" w:cs="Calibri"/>
          <w:bCs/>
          <w:highlight w:val="yellow"/>
          <w:lang w:eastAsia="fr-FR"/>
        </w:rPr>
        <w:t>Madame la Maire / Monsieur le Maire / Madame la Présidente / Monsieur le Président</w:t>
      </w:r>
      <w:r w:rsidRPr="00453CBB">
        <w:rPr>
          <w:rFonts w:ascii="Calibri" w:eastAsia="Times New Roman" w:hAnsi="Calibri" w:cs="Calibri"/>
          <w:bCs/>
          <w:lang w:eastAsia="fr-FR"/>
        </w:rPr>
        <w:t xml:space="preserve"> indique qu’il convient ainsi d’obligatoirement mettre en place un comité social territorial. </w:t>
      </w:r>
    </w:p>
    <w:p w14:paraId="202571BF" w14:textId="77777777" w:rsidR="00453CBB" w:rsidRPr="00453CBB" w:rsidRDefault="00453CBB" w:rsidP="00453CBB">
      <w:pPr>
        <w:tabs>
          <w:tab w:val="left" w:pos="990"/>
        </w:tabs>
        <w:spacing w:after="0" w:line="240" w:lineRule="auto"/>
        <w:jc w:val="both"/>
        <w:rPr>
          <w:rFonts w:ascii="Calibri" w:eastAsia="Times New Roman" w:hAnsi="Calibri" w:cs="Calibri"/>
          <w:bCs/>
          <w:lang w:eastAsia="fr-FR"/>
        </w:rPr>
      </w:pPr>
      <w:bookmarkStart w:id="0" w:name="_GoBack"/>
      <w:bookmarkEnd w:id="0"/>
    </w:p>
    <w:p w14:paraId="57896016" w14:textId="77777777" w:rsidR="00453CBB" w:rsidRPr="00453CBB" w:rsidRDefault="00453CBB" w:rsidP="00453CBB">
      <w:pPr>
        <w:tabs>
          <w:tab w:val="left" w:pos="990"/>
        </w:tabs>
        <w:spacing w:after="0" w:line="240" w:lineRule="auto"/>
        <w:jc w:val="both"/>
        <w:rPr>
          <w:rFonts w:ascii="Calibri" w:eastAsia="Times New Roman" w:hAnsi="Calibri" w:cs="Calibri"/>
          <w:bCs/>
          <w:lang w:eastAsia="fr-FR"/>
        </w:rPr>
      </w:pPr>
      <w:r w:rsidRPr="00453CBB">
        <w:rPr>
          <w:rFonts w:ascii="Calibri" w:eastAsia="Times New Roman" w:hAnsi="Calibri" w:cs="Calibri"/>
          <w:bCs/>
          <w:lang w:eastAsia="fr-FR"/>
        </w:rPr>
        <w:t xml:space="preserve">Le conseil </w:t>
      </w:r>
      <w:proofErr w:type="gramStart"/>
      <w:r w:rsidRPr="00453CBB">
        <w:rPr>
          <w:rFonts w:ascii="Calibri" w:eastAsia="Times New Roman" w:hAnsi="Calibri" w:cs="Calibri"/>
          <w:bCs/>
          <w:highlight w:val="yellow"/>
          <w:lang w:eastAsia="fr-FR"/>
        </w:rPr>
        <w:t>………..………..,</w:t>
      </w:r>
      <w:proofErr w:type="gramEnd"/>
      <w:r w:rsidRPr="00453CBB">
        <w:rPr>
          <w:rFonts w:ascii="Calibri" w:eastAsia="Times New Roman" w:hAnsi="Calibri" w:cs="Calibri"/>
          <w:bCs/>
          <w:lang w:eastAsia="fr-FR"/>
        </w:rPr>
        <w:t xml:space="preserve"> après avoir délibéré, </w:t>
      </w:r>
    </w:p>
    <w:p w14:paraId="1E2D3811" w14:textId="77777777" w:rsidR="00453CBB" w:rsidRPr="00453CBB" w:rsidRDefault="00453CBB" w:rsidP="00453CBB">
      <w:pPr>
        <w:tabs>
          <w:tab w:val="left" w:pos="990"/>
        </w:tabs>
        <w:spacing w:after="0" w:line="240" w:lineRule="auto"/>
        <w:jc w:val="both"/>
        <w:rPr>
          <w:rFonts w:ascii="Calibri" w:eastAsia="Times New Roman" w:hAnsi="Calibri" w:cs="Calibri"/>
          <w:bCs/>
          <w:lang w:eastAsia="fr-FR"/>
        </w:rPr>
      </w:pPr>
    </w:p>
    <w:p w14:paraId="47CCB386" w14:textId="72633035" w:rsidR="00453CBB" w:rsidRPr="00453CBB" w:rsidRDefault="000D1696" w:rsidP="00453CBB">
      <w:pPr>
        <w:tabs>
          <w:tab w:val="left" w:pos="990"/>
        </w:tabs>
        <w:spacing w:after="0" w:line="240" w:lineRule="auto"/>
        <w:jc w:val="both"/>
        <w:rPr>
          <w:rFonts w:ascii="Calibri" w:eastAsia="Times New Roman" w:hAnsi="Calibri" w:cs="Calibri"/>
          <w:b/>
          <w:bCs/>
          <w:lang w:eastAsia="fr-FR"/>
        </w:rPr>
      </w:pPr>
      <w:r>
        <w:rPr>
          <w:rFonts w:ascii="Calibri" w:eastAsia="Times New Roman" w:hAnsi="Calibri" w:cs="Calibri"/>
          <w:b/>
          <w:bCs/>
          <w:lang w:eastAsia="fr-FR"/>
        </w:rPr>
        <w:t>DÉ</w:t>
      </w:r>
      <w:r w:rsidRPr="000D1696">
        <w:rPr>
          <w:rFonts w:ascii="Calibri" w:eastAsia="Times New Roman" w:hAnsi="Calibri" w:cs="Calibri"/>
          <w:b/>
          <w:bCs/>
          <w:lang w:eastAsia="fr-FR"/>
        </w:rPr>
        <w:t xml:space="preserve">CIDE : </w:t>
      </w:r>
    </w:p>
    <w:p w14:paraId="6858C952" w14:textId="77777777" w:rsidR="00453CBB" w:rsidRPr="00453CBB" w:rsidRDefault="00453CBB" w:rsidP="00453CBB">
      <w:pPr>
        <w:tabs>
          <w:tab w:val="left" w:pos="990"/>
        </w:tabs>
        <w:spacing w:after="0" w:line="240" w:lineRule="auto"/>
        <w:jc w:val="both"/>
        <w:rPr>
          <w:rFonts w:ascii="Calibri" w:eastAsia="Times New Roman" w:hAnsi="Calibri" w:cs="Calibri"/>
          <w:bCs/>
          <w:lang w:eastAsia="fr-FR"/>
        </w:rPr>
      </w:pPr>
    </w:p>
    <w:p w14:paraId="3130354B" w14:textId="6BAC6710" w:rsidR="00453CBB" w:rsidRPr="00453CBB" w:rsidRDefault="000D1696" w:rsidP="00453CBB">
      <w:pPr>
        <w:tabs>
          <w:tab w:val="left" w:pos="990"/>
        </w:tabs>
        <w:spacing w:after="0" w:line="240" w:lineRule="auto"/>
        <w:jc w:val="both"/>
        <w:rPr>
          <w:rFonts w:ascii="Calibri" w:eastAsia="Times New Roman" w:hAnsi="Calibri" w:cs="Calibri"/>
          <w:bCs/>
          <w:lang w:eastAsia="fr-FR"/>
        </w:rPr>
      </w:pPr>
      <w:r w:rsidRPr="000D1696">
        <w:rPr>
          <w:rFonts w:ascii="Calibri" w:eastAsia="Times New Roman" w:hAnsi="Calibri" w:cs="Calibri"/>
          <w:b/>
          <w:bCs/>
          <w:lang w:eastAsia="fr-FR"/>
        </w:rPr>
        <w:t xml:space="preserve">ARTICLE 1 : </w:t>
      </w:r>
      <w:r w:rsidR="00453CBB" w:rsidRPr="00453CBB">
        <w:rPr>
          <w:rFonts w:ascii="Calibri" w:eastAsia="Times New Roman" w:hAnsi="Calibri" w:cs="Calibri"/>
          <w:bCs/>
          <w:lang w:eastAsia="fr-FR"/>
        </w:rPr>
        <w:t xml:space="preserve">La création d’un comité social territorial dans les conditions énoncées par le code général de la fonction publique et par le décret n° 2021-571 du 10 mai 2021 précité. </w:t>
      </w:r>
    </w:p>
    <w:p w14:paraId="2179444E" w14:textId="77777777" w:rsidR="00453CBB" w:rsidRPr="00453CBB" w:rsidRDefault="00453CBB" w:rsidP="00453CBB">
      <w:pPr>
        <w:tabs>
          <w:tab w:val="left" w:pos="990"/>
        </w:tabs>
        <w:spacing w:after="0" w:line="240" w:lineRule="auto"/>
        <w:jc w:val="both"/>
        <w:rPr>
          <w:rFonts w:ascii="Calibri" w:eastAsia="Times New Roman" w:hAnsi="Calibri" w:cs="Calibri"/>
          <w:bCs/>
          <w:lang w:eastAsia="fr-FR"/>
        </w:rPr>
      </w:pPr>
    </w:p>
    <w:p w14:paraId="443E37CE" w14:textId="465039FA" w:rsidR="00453CBB" w:rsidRPr="00453CBB" w:rsidRDefault="000D1696" w:rsidP="00453CBB">
      <w:pPr>
        <w:tabs>
          <w:tab w:val="left" w:pos="990"/>
        </w:tabs>
        <w:spacing w:after="0" w:line="240" w:lineRule="auto"/>
        <w:jc w:val="both"/>
        <w:rPr>
          <w:rFonts w:ascii="Calibri" w:eastAsia="Calibri" w:hAnsi="Calibri" w:cs="Times New Roman"/>
          <w:lang w:eastAsia="fr-FR"/>
        </w:rPr>
      </w:pPr>
      <w:r w:rsidRPr="000D1696">
        <w:rPr>
          <w:rFonts w:ascii="Calibri" w:eastAsia="Times New Roman" w:hAnsi="Calibri" w:cs="Calibri"/>
          <w:b/>
          <w:bCs/>
          <w:lang w:eastAsia="fr-FR"/>
        </w:rPr>
        <w:t xml:space="preserve">ARTICLE 2 : </w:t>
      </w:r>
      <w:r w:rsidR="00453CBB" w:rsidRPr="00453CBB">
        <w:rPr>
          <w:rFonts w:ascii="Calibri" w:eastAsia="Times New Roman" w:hAnsi="Calibri" w:cs="Calibri"/>
          <w:bCs/>
          <w:lang w:eastAsia="fr-FR"/>
        </w:rPr>
        <w:t>D’informer Monsieur le Président du Centre de gestion de la fonction publique territoriale de l’Hérault de la création de ce comité social territorial et de transmettre la délibération portant création du comité social territorial</w:t>
      </w:r>
      <w:r w:rsidR="00453CBB" w:rsidRPr="00453CBB">
        <w:rPr>
          <w:rFonts w:ascii="Calibri" w:eastAsia="Calibri" w:hAnsi="Calibri" w:cs="Times New Roman"/>
        </w:rPr>
        <w:t xml:space="preserve">. </w:t>
      </w:r>
    </w:p>
    <w:p w14:paraId="21EFC104" w14:textId="77777777" w:rsidR="00453CBB" w:rsidRPr="00453CBB" w:rsidRDefault="00453CBB" w:rsidP="00453CBB">
      <w:pPr>
        <w:tabs>
          <w:tab w:val="left" w:pos="990"/>
        </w:tabs>
        <w:spacing w:after="0" w:line="240" w:lineRule="auto"/>
        <w:jc w:val="both"/>
        <w:rPr>
          <w:rFonts w:ascii="Calibri" w:eastAsia="Times New Roman" w:hAnsi="Calibri" w:cs="Calibri"/>
          <w:bCs/>
          <w:lang w:eastAsia="fr-FR"/>
        </w:rPr>
      </w:pPr>
    </w:p>
    <w:p w14:paraId="05CC6E81" w14:textId="77777777" w:rsidR="00453CBB" w:rsidRPr="00453CBB" w:rsidRDefault="00453CBB" w:rsidP="00453CBB">
      <w:pPr>
        <w:tabs>
          <w:tab w:val="left" w:pos="990"/>
        </w:tabs>
        <w:spacing w:after="0" w:line="240" w:lineRule="auto"/>
        <w:jc w:val="both"/>
        <w:rPr>
          <w:rFonts w:ascii="Calibri" w:eastAsia="Times New Roman" w:hAnsi="Calibri" w:cs="Calibri"/>
          <w:bCs/>
          <w:iCs/>
          <w:highlight w:val="yellow"/>
          <w:lang w:eastAsia="fr-FR"/>
        </w:rPr>
      </w:pPr>
      <w:r w:rsidRPr="00453CBB">
        <w:rPr>
          <w:rFonts w:ascii="Calibri" w:eastAsia="Times New Roman" w:hAnsi="Calibri" w:cs="Calibri"/>
          <w:bCs/>
          <w:highlight w:val="yellow"/>
          <w:lang w:eastAsia="fr-FR"/>
        </w:rPr>
        <w:t xml:space="preserve">Adoptée </w:t>
      </w:r>
      <w:r w:rsidRPr="00453CBB">
        <w:rPr>
          <w:rFonts w:ascii="Calibri" w:eastAsia="Times New Roman" w:hAnsi="Calibri" w:cs="Calibri"/>
          <w:bCs/>
          <w:iCs/>
          <w:highlight w:val="yellow"/>
          <w:lang w:eastAsia="fr-FR"/>
        </w:rPr>
        <w:t>à l’unanimité des membres présents,</w:t>
      </w:r>
    </w:p>
    <w:p w14:paraId="0EB7F93F" w14:textId="77777777" w:rsidR="00453CBB" w:rsidRPr="00453CBB" w:rsidRDefault="00453CBB" w:rsidP="00453CBB">
      <w:pPr>
        <w:tabs>
          <w:tab w:val="left" w:pos="990"/>
        </w:tabs>
        <w:spacing w:after="0" w:line="240" w:lineRule="auto"/>
        <w:jc w:val="both"/>
        <w:rPr>
          <w:rFonts w:ascii="Calibri" w:eastAsia="Times New Roman" w:hAnsi="Calibri" w:cs="Calibri"/>
          <w:bCs/>
          <w:iCs/>
          <w:highlight w:val="yellow"/>
          <w:lang w:eastAsia="fr-FR"/>
        </w:rPr>
      </w:pPr>
      <w:r w:rsidRPr="00453CBB">
        <w:rPr>
          <w:rFonts w:ascii="Calibri" w:eastAsia="Times New Roman" w:hAnsi="Calibri" w:cs="Calibri"/>
          <w:bCs/>
          <w:iCs/>
          <w:highlight w:val="yellow"/>
          <w:lang w:eastAsia="fr-FR"/>
        </w:rPr>
        <w:t>Ou</w:t>
      </w:r>
    </w:p>
    <w:p w14:paraId="42E1AA12" w14:textId="77777777" w:rsidR="00453CBB" w:rsidRPr="00453CBB" w:rsidRDefault="00453CBB" w:rsidP="00453CBB">
      <w:pPr>
        <w:tabs>
          <w:tab w:val="left" w:pos="990"/>
        </w:tabs>
        <w:spacing w:after="0" w:line="240" w:lineRule="auto"/>
        <w:jc w:val="both"/>
        <w:rPr>
          <w:rFonts w:ascii="Calibri" w:eastAsia="Times New Roman" w:hAnsi="Calibri" w:cs="Calibri"/>
          <w:bCs/>
          <w:iCs/>
          <w:highlight w:val="yellow"/>
          <w:lang w:eastAsia="fr-FR"/>
        </w:rPr>
      </w:pPr>
      <w:r w:rsidRPr="00453CBB">
        <w:rPr>
          <w:rFonts w:ascii="Calibri" w:eastAsia="Times New Roman" w:hAnsi="Calibri" w:cs="Calibri"/>
          <w:bCs/>
          <w:highlight w:val="yellow"/>
          <w:lang w:eastAsia="fr-FR"/>
        </w:rPr>
        <w:t xml:space="preserve">- </w:t>
      </w:r>
      <w:r w:rsidRPr="00453CBB">
        <w:rPr>
          <w:rFonts w:ascii="Calibri" w:eastAsia="Times New Roman" w:hAnsi="Calibri" w:cs="Calibri"/>
          <w:bCs/>
          <w:iCs/>
          <w:highlight w:val="yellow"/>
          <w:lang w:eastAsia="fr-FR"/>
        </w:rPr>
        <w:t>à (nombre de voix) pour,</w:t>
      </w:r>
    </w:p>
    <w:p w14:paraId="6646599E" w14:textId="77777777" w:rsidR="00453CBB" w:rsidRPr="00453CBB" w:rsidRDefault="00453CBB" w:rsidP="00453CBB">
      <w:pPr>
        <w:tabs>
          <w:tab w:val="left" w:pos="990"/>
        </w:tabs>
        <w:spacing w:after="0" w:line="240" w:lineRule="auto"/>
        <w:jc w:val="both"/>
        <w:rPr>
          <w:rFonts w:ascii="Calibri" w:eastAsia="Times New Roman" w:hAnsi="Calibri" w:cs="Calibri"/>
          <w:bCs/>
          <w:iCs/>
          <w:highlight w:val="yellow"/>
          <w:lang w:eastAsia="fr-FR"/>
        </w:rPr>
      </w:pPr>
      <w:r w:rsidRPr="00453CBB">
        <w:rPr>
          <w:rFonts w:ascii="Calibri" w:eastAsia="Times New Roman" w:hAnsi="Calibri" w:cs="Calibri"/>
          <w:bCs/>
          <w:highlight w:val="yellow"/>
          <w:lang w:eastAsia="fr-FR"/>
        </w:rPr>
        <w:t xml:space="preserve">- </w:t>
      </w:r>
      <w:r w:rsidRPr="00453CBB">
        <w:rPr>
          <w:rFonts w:ascii="Calibri" w:eastAsia="Times New Roman" w:hAnsi="Calibri" w:cs="Calibri"/>
          <w:bCs/>
          <w:iCs/>
          <w:highlight w:val="yellow"/>
          <w:lang w:eastAsia="fr-FR"/>
        </w:rPr>
        <w:t>à (nombre de voix) contre,</w:t>
      </w:r>
    </w:p>
    <w:p w14:paraId="33E8DD83" w14:textId="77777777" w:rsidR="00453CBB" w:rsidRPr="00453CBB" w:rsidRDefault="00453CBB" w:rsidP="00453CBB">
      <w:pPr>
        <w:tabs>
          <w:tab w:val="left" w:pos="990"/>
        </w:tabs>
        <w:spacing w:after="0" w:line="240" w:lineRule="auto"/>
        <w:jc w:val="both"/>
        <w:rPr>
          <w:rFonts w:ascii="Calibri" w:eastAsia="Times New Roman" w:hAnsi="Calibri" w:cs="Calibri"/>
          <w:bCs/>
          <w:iCs/>
          <w:lang w:eastAsia="fr-FR"/>
        </w:rPr>
      </w:pPr>
      <w:r w:rsidRPr="00453CBB">
        <w:rPr>
          <w:rFonts w:ascii="Calibri" w:eastAsia="Times New Roman" w:hAnsi="Calibri" w:cs="Calibri"/>
          <w:bCs/>
          <w:highlight w:val="yellow"/>
          <w:lang w:eastAsia="fr-FR"/>
        </w:rPr>
        <w:t xml:space="preserve">- </w:t>
      </w:r>
      <w:r w:rsidRPr="00453CBB">
        <w:rPr>
          <w:rFonts w:ascii="Calibri" w:eastAsia="Times New Roman" w:hAnsi="Calibri" w:cs="Calibri"/>
          <w:bCs/>
          <w:iCs/>
          <w:highlight w:val="yellow"/>
          <w:lang w:eastAsia="fr-FR"/>
        </w:rPr>
        <w:t>à (nombre) abstention(s).</w:t>
      </w:r>
    </w:p>
    <w:p w14:paraId="0786BFA3" w14:textId="77777777" w:rsidR="00453CBB" w:rsidRPr="00453CBB" w:rsidRDefault="00453CBB" w:rsidP="00453CBB">
      <w:pPr>
        <w:tabs>
          <w:tab w:val="left" w:pos="990"/>
        </w:tabs>
        <w:spacing w:after="0" w:line="240" w:lineRule="auto"/>
        <w:jc w:val="both"/>
        <w:rPr>
          <w:rFonts w:ascii="Calibri" w:eastAsia="Times New Roman" w:hAnsi="Calibri" w:cs="Calibri"/>
          <w:bCs/>
          <w:lang w:eastAsia="fr-FR"/>
        </w:rPr>
      </w:pPr>
    </w:p>
    <w:p w14:paraId="577289E9" w14:textId="77777777" w:rsidR="00453CBB" w:rsidRPr="00453CBB" w:rsidRDefault="00453CBB" w:rsidP="00453CBB">
      <w:pPr>
        <w:tabs>
          <w:tab w:val="left" w:pos="990"/>
        </w:tabs>
        <w:spacing w:after="0" w:line="240" w:lineRule="auto"/>
        <w:jc w:val="both"/>
        <w:rPr>
          <w:rFonts w:ascii="Calibri" w:eastAsia="Times New Roman" w:hAnsi="Calibri" w:cs="Calibri"/>
          <w:bCs/>
          <w:lang w:eastAsia="fr-FR"/>
        </w:rPr>
      </w:pPr>
    </w:p>
    <w:p w14:paraId="37F6A40E" w14:textId="2D097729" w:rsidR="00453CBB" w:rsidRPr="00453CBB" w:rsidRDefault="00453CBB" w:rsidP="000D1696">
      <w:pPr>
        <w:tabs>
          <w:tab w:val="left" w:pos="990"/>
        </w:tabs>
        <w:spacing w:after="0" w:line="240" w:lineRule="auto"/>
        <w:jc w:val="both"/>
        <w:rPr>
          <w:rFonts w:ascii="Calibri" w:eastAsia="Times New Roman" w:hAnsi="Calibri" w:cs="Calibri"/>
          <w:bCs/>
          <w:sz w:val="20"/>
          <w:szCs w:val="20"/>
          <w:lang w:eastAsia="fr-FR"/>
        </w:rPr>
      </w:pPr>
    </w:p>
    <w:p w14:paraId="0C00703A" w14:textId="77777777" w:rsidR="00453CBB" w:rsidRPr="00453CBB" w:rsidRDefault="00453CBB" w:rsidP="00453CBB">
      <w:pPr>
        <w:tabs>
          <w:tab w:val="left" w:pos="990"/>
        </w:tabs>
        <w:spacing w:after="0" w:line="240" w:lineRule="auto"/>
        <w:jc w:val="both"/>
        <w:rPr>
          <w:rFonts w:ascii="Calibri" w:eastAsia="Times New Roman" w:hAnsi="Calibri" w:cs="Calibri"/>
          <w:bCs/>
          <w:lang w:eastAsia="fr-FR"/>
        </w:rPr>
      </w:pPr>
    </w:p>
    <w:p w14:paraId="5704EF86" w14:textId="77777777" w:rsidR="00504AD0" w:rsidRPr="005A6D9C" w:rsidRDefault="00504AD0" w:rsidP="00504AD0">
      <w:pPr>
        <w:tabs>
          <w:tab w:val="left" w:pos="990"/>
        </w:tabs>
        <w:spacing w:after="0" w:line="240" w:lineRule="auto"/>
        <w:jc w:val="both"/>
        <w:outlineLvl w:val="0"/>
        <w:rPr>
          <w:rFonts w:eastAsia="Times New Roman" w:cstheme="minorHAnsi"/>
          <w:lang w:eastAsia="fr-FR"/>
        </w:rPr>
      </w:pPr>
      <w:r w:rsidRPr="005A6D9C">
        <w:rPr>
          <w:rFonts w:eastAsia="Times New Roman" w:cstheme="minorHAnsi"/>
          <w:lang w:eastAsia="fr-FR"/>
        </w:rPr>
        <w:tab/>
      </w:r>
      <w:r w:rsidRPr="005A6D9C">
        <w:rPr>
          <w:rFonts w:eastAsia="Times New Roman" w:cstheme="minorHAnsi"/>
          <w:lang w:eastAsia="fr-FR"/>
        </w:rPr>
        <w:tab/>
      </w:r>
      <w:r w:rsidRPr="005A6D9C">
        <w:rPr>
          <w:rFonts w:eastAsia="Times New Roman" w:cstheme="minorHAnsi"/>
          <w:lang w:eastAsia="fr-FR"/>
        </w:rPr>
        <w:tab/>
      </w:r>
      <w:r w:rsidRPr="005A6D9C">
        <w:rPr>
          <w:rFonts w:eastAsia="Times New Roman" w:cstheme="minorHAnsi"/>
          <w:lang w:eastAsia="fr-FR"/>
        </w:rPr>
        <w:tab/>
        <w:t>Fait à ………………, le ………………</w:t>
      </w:r>
    </w:p>
    <w:p w14:paraId="7365CC9B" w14:textId="77777777" w:rsidR="00504AD0" w:rsidRDefault="00504AD0" w:rsidP="00504AD0">
      <w:pPr>
        <w:tabs>
          <w:tab w:val="left" w:pos="990"/>
        </w:tabs>
        <w:spacing w:after="0" w:line="240" w:lineRule="auto"/>
        <w:ind w:left="3544"/>
        <w:jc w:val="both"/>
        <w:rPr>
          <w:rFonts w:eastAsia="Times New Roman" w:cstheme="minorHAnsi"/>
          <w:lang w:eastAsia="fr-FR"/>
        </w:rPr>
      </w:pPr>
    </w:p>
    <w:p w14:paraId="236749DA" w14:textId="77777777" w:rsidR="00504AD0" w:rsidRPr="00961703" w:rsidRDefault="00504AD0" w:rsidP="00504AD0">
      <w:pPr>
        <w:tabs>
          <w:tab w:val="left" w:pos="990"/>
        </w:tabs>
        <w:spacing w:after="0" w:line="240" w:lineRule="auto"/>
        <w:ind w:left="3544"/>
        <w:jc w:val="both"/>
        <w:rPr>
          <w:rFonts w:eastAsia="Times New Roman" w:cstheme="minorHAnsi"/>
          <w:i/>
          <w:lang w:eastAsia="fr-FR"/>
        </w:rPr>
      </w:pPr>
      <w:r w:rsidRPr="005A6D9C">
        <w:rPr>
          <w:rFonts w:eastAsia="Times New Roman" w:cstheme="minorHAnsi"/>
          <w:lang w:eastAsia="fr-FR"/>
        </w:rPr>
        <w:t>Autorité territoriale</w:t>
      </w:r>
      <w:r w:rsidRPr="00961703">
        <w:rPr>
          <w:rFonts w:eastAsia="Times New Roman" w:cstheme="minorHAnsi"/>
          <w:i/>
          <w:lang w:eastAsia="fr-FR"/>
        </w:rPr>
        <w:t xml:space="preserve"> (nom, prénom et qualité lisibles)  </w:t>
      </w:r>
    </w:p>
    <w:p w14:paraId="4C88E744" w14:textId="77777777" w:rsidR="00504AD0" w:rsidRPr="00961703" w:rsidRDefault="00504AD0" w:rsidP="00504AD0">
      <w:pPr>
        <w:tabs>
          <w:tab w:val="left" w:pos="990"/>
        </w:tabs>
        <w:spacing w:after="0" w:line="240" w:lineRule="auto"/>
        <w:ind w:left="3544"/>
        <w:jc w:val="both"/>
        <w:rPr>
          <w:rFonts w:eastAsia="Times New Roman" w:cstheme="minorHAnsi"/>
          <w:i/>
          <w:lang w:eastAsia="fr-FR"/>
        </w:rPr>
      </w:pPr>
      <w:r w:rsidRPr="00961703">
        <w:rPr>
          <w:rFonts w:eastAsia="Times New Roman" w:cstheme="minorHAnsi"/>
          <w:i/>
          <w:lang w:eastAsia="fr-FR"/>
        </w:rPr>
        <w:t>(</w:t>
      </w:r>
      <w:proofErr w:type="gramStart"/>
      <w:r w:rsidRPr="00961703">
        <w:rPr>
          <w:rFonts w:eastAsia="Times New Roman" w:cstheme="minorHAnsi"/>
          <w:i/>
          <w:lang w:eastAsia="fr-FR"/>
        </w:rPr>
        <w:t>cachet</w:t>
      </w:r>
      <w:proofErr w:type="gramEnd"/>
      <w:r w:rsidRPr="00961703">
        <w:rPr>
          <w:rFonts w:eastAsia="Times New Roman" w:cstheme="minorHAnsi"/>
          <w:i/>
          <w:lang w:eastAsia="fr-FR"/>
        </w:rPr>
        <w:t xml:space="preserve"> et </w:t>
      </w:r>
      <w:r w:rsidRPr="00961703">
        <w:rPr>
          <w:rFonts w:eastAsia="Times New Roman" w:cstheme="minorHAnsi"/>
          <w:i/>
          <w:iCs/>
          <w:lang w:eastAsia="fr-FR"/>
        </w:rPr>
        <w:t>signature)</w:t>
      </w:r>
    </w:p>
    <w:p w14:paraId="3B1D08F3" w14:textId="77777777" w:rsidR="00504AD0" w:rsidRPr="005A6D9C" w:rsidRDefault="00504AD0" w:rsidP="00504AD0">
      <w:pPr>
        <w:tabs>
          <w:tab w:val="left" w:pos="990"/>
        </w:tabs>
        <w:spacing w:after="0" w:line="240" w:lineRule="auto"/>
        <w:jc w:val="both"/>
        <w:rPr>
          <w:rFonts w:eastAsia="Times New Roman" w:cstheme="minorHAnsi"/>
          <w:lang w:eastAsia="fr-FR"/>
        </w:rPr>
      </w:pPr>
    </w:p>
    <w:p w14:paraId="63ED25AC" w14:textId="77777777" w:rsidR="00504AD0" w:rsidRPr="005A6D9C" w:rsidRDefault="00504AD0" w:rsidP="00504AD0">
      <w:pPr>
        <w:tabs>
          <w:tab w:val="left" w:pos="990"/>
        </w:tabs>
        <w:spacing w:after="0" w:line="240" w:lineRule="auto"/>
        <w:jc w:val="both"/>
        <w:rPr>
          <w:rFonts w:eastAsia="Times New Roman" w:cstheme="minorHAnsi"/>
          <w:lang w:eastAsia="fr-FR"/>
        </w:rPr>
      </w:pPr>
    </w:p>
    <w:p w14:paraId="1BCB17B2" w14:textId="77777777" w:rsidR="00504AD0" w:rsidRPr="005A6D9C" w:rsidRDefault="00504AD0" w:rsidP="00504AD0">
      <w:pPr>
        <w:tabs>
          <w:tab w:val="left" w:pos="990"/>
        </w:tabs>
        <w:spacing w:after="0" w:line="240" w:lineRule="auto"/>
        <w:jc w:val="both"/>
        <w:rPr>
          <w:rFonts w:eastAsia="Times New Roman" w:cstheme="minorHAnsi"/>
          <w:bCs/>
          <w:lang w:eastAsia="fr-FR"/>
        </w:rPr>
      </w:pPr>
      <w:r w:rsidRPr="005A6D9C">
        <w:rPr>
          <w:rFonts w:eastAsia="Times New Roman" w:cstheme="minorHAnsi"/>
          <w:bCs/>
          <w:lang w:eastAsia="fr-FR"/>
        </w:rPr>
        <w:t>-</w:t>
      </w:r>
      <w:r>
        <w:rPr>
          <w:rFonts w:eastAsia="Times New Roman" w:cstheme="minorHAnsi"/>
          <w:bCs/>
          <w:lang w:eastAsia="fr-FR"/>
        </w:rPr>
        <w:t xml:space="preserve"> Transmis au représentant de l’É</w:t>
      </w:r>
      <w:r w:rsidRPr="005A6D9C">
        <w:rPr>
          <w:rFonts w:eastAsia="Times New Roman" w:cstheme="minorHAnsi"/>
          <w:bCs/>
          <w:lang w:eastAsia="fr-FR"/>
        </w:rPr>
        <w:t>tat le : …………………………..</w:t>
      </w:r>
    </w:p>
    <w:p w14:paraId="5958C3D5" w14:textId="77777777" w:rsidR="00504AD0" w:rsidRPr="005A6D9C" w:rsidRDefault="00504AD0" w:rsidP="00504AD0">
      <w:pPr>
        <w:tabs>
          <w:tab w:val="left" w:pos="990"/>
        </w:tabs>
        <w:spacing w:after="0" w:line="240" w:lineRule="auto"/>
        <w:jc w:val="both"/>
        <w:rPr>
          <w:rFonts w:eastAsia="Times New Roman" w:cstheme="minorHAnsi"/>
          <w:bCs/>
          <w:lang w:eastAsia="fr-FR"/>
        </w:rPr>
      </w:pPr>
      <w:r w:rsidRPr="005A6D9C">
        <w:rPr>
          <w:rFonts w:eastAsia="Times New Roman" w:cstheme="minorHAnsi"/>
          <w:bCs/>
          <w:lang w:eastAsia="fr-FR"/>
        </w:rPr>
        <w:t>- Publié le : …………………………………………………………………</w:t>
      </w:r>
    </w:p>
    <w:p w14:paraId="318D7F5E" w14:textId="6700AEF5" w:rsidR="0019367B" w:rsidRDefault="0019367B" w:rsidP="00061ED3">
      <w:pPr>
        <w:tabs>
          <w:tab w:val="left" w:pos="990"/>
        </w:tabs>
        <w:spacing w:after="0" w:line="240" w:lineRule="auto"/>
        <w:jc w:val="both"/>
        <w:rPr>
          <w:rFonts w:eastAsia="Times New Roman" w:cstheme="minorHAnsi"/>
          <w:bCs/>
          <w:lang w:eastAsia="fr-FR"/>
        </w:rPr>
      </w:pPr>
    </w:p>
    <w:p w14:paraId="1B0692D4" w14:textId="77777777" w:rsidR="00504AD0" w:rsidRDefault="00504AD0" w:rsidP="00061ED3">
      <w:pPr>
        <w:tabs>
          <w:tab w:val="left" w:pos="990"/>
        </w:tabs>
        <w:spacing w:after="0" w:line="240" w:lineRule="auto"/>
        <w:jc w:val="both"/>
        <w:rPr>
          <w:rFonts w:eastAsia="Times New Roman" w:cstheme="minorHAnsi"/>
          <w:bCs/>
          <w:lang w:eastAsia="fr-FR"/>
        </w:rPr>
      </w:pPr>
    </w:p>
    <w:p w14:paraId="1349561D" w14:textId="77777777" w:rsidR="00504AD0" w:rsidRDefault="00504AD0" w:rsidP="00504AD0">
      <w:pPr>
        <w:jc w:val="both"/>
        <w:rPr>
          <w:sz w:val="20"/>
          <w:szCs w:val="20"/>
        </w:rPr>
      </w:pPr>
      <w:r>
        <w:rPr>
          <w:rFonts w:cstheme="minorHAnsi"/>
          <w:sz w:val="20"/>
          <w:szCs w:val="20"/>
        </w:rPr>
        <w:t xml:space="preserve">L’autorité territoriale </w:t>
      </w:r>
      <w:r w:rsidRPr="00B80C35">
        <w:rPr>
          <w:rFonts w:cstheme="minorHAnsi"/>
          <w:sz w:val="20"/>
          <w:szCs w:val="20"/>
        </w:rPr>
        <w:t xml:space="preserve">certifie sous sa responsabilité le caractère exécutoire de cet acte et informe que la présente délibération peut faire l’objet d’un recours pour excès de pouvoir </w:t>
      </w:r>
      <w:r w:rsidRPr="00B80C35">
        <w:rPr>
          <w:rFonts w:eastAsia="Calibri"/>
          <w:i/>
          <w:sz w:val="20"/>
          <w:szCs w:val="20"/>
        </w:rPr>
        <w:t xml:space="preserve">devant le Tribunal Administratif de Montpellier dans un délai de 2 mois, à compter de la présente publication </w:t>
      </w:r>
      <w:r w:rsidRPr="00B80C35">
        <w:rPr>
          <w:rFonts w:eastAsia="Calibri"/>
          <w:bCs/>
          <w:i/>
          <w:iCs/>
          <w:sz w:val="20"/>
          <w:szCs w:val="20"/>
        </w:rPr>
        <w:t xml:space="preserve">par courrier postal (6 rue Pitot – 34000 Montpellier) ; Téléphone : 04-67-54-81-00  ou par le biais de l’application informatique </w:t>
      </w:r>
      <w:proofErr w:type="spellStart"/>
      <w:r w:rsidRPr="00B80C35">
        <w:rPr>
          <w:rFonts w:eastAsia="Calibri"/>
          <w:bCs/>
          <w:i/>
          <w:iCs/>
          <w:sz w:val="20"/>
          <w:szCs w:val="20"/>
        </w:rPr>
        <w:t>Télérecours</w:t>
      </w:r>
      <w:proofErr w:type="spellEnd"/>
      <w:r w:rsidRPr="00B80C35">
        <w:rPr>
          <w:rFonts w:eastAsia="Calibri"/>
          <w:bCs/>
          <w:i/>
          <w:iCs/>
          <w:sz w:val="20"/>
          <w:szCs w:val="20"/>
        </w:rPr>
        <w:t xml:space="preserve">, accessible par le lien suivant : </w:t>
      </w:r>
      <w:hyperlink r:id="rId10" w:history="1">
        <w:r w:rsidRPr="00B80C35">
          <w:rPr>
            <w:rFonts w:eastAsia="Calibri"/>
            <w:bCs/>
            <w:i/>
            <w:iCs/>
            <w:color w:val="0000FF"/>
            <w:sz w:val="20"/>
            <w:szCs w:val="20"/>
            <w:u w:val="single"/>
            <w:lang w:bidi="fr-FR"/>
          </w:rPr>
          <w:t>http://www.telerecours.fr</w:t>
        </w:r>
      </w:hyperlink>
      <w:r w:rsidRPr="00B80C35">
        <w:rPr>
          <w:i/>
          <w:sz w:val="20"/>
          <w:szCs w:val="20"/>
        </w:rPr>
        <w:t>.</w:t>
      </w:r>
    </w:p>
    <w:p w14:paraId="663B7D78" w14:textId="77777777" w:rsidR="00504AD0" w:rsidRPr="005A6D9C" w:rsidRDefault="00504AD0" w:rsidP="00061ED3">
      <w:pPr>
        <w:tabs>
          <w:tab w:val="left" w:pos="990"/>
        </w:tabs>
        <w:spacing w:after="0" w:line="240" w:lineRule="auto"/>
        <w:jc w:val="both"/>
        <w:rPr>
          <w:rFonts w:eastAsia="Times New Roman" w:cstheme="minorHAnsi"/>
          <w:bCs/>
          <w:lang w:eastAsia="fr-FR"/>
        </w:rPr>
      </w:pPr>
    </w:p>
    <w:sectPr w:rsidR="00504AD0" w:rsidRPr="005A6D9C" w:rsidSect="00F051D9">
      <w:footerReference w:type="default" r:id="rId11"/>
      <w:pgSz w:w="11906" w:h="16838"/>
      <w:pgMar w:top="426" w:right="1417" w:bottom="709" w:left="1417" w:header="708" w:footer="2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9618B4" w14:textId="77777777" w:rsidR="00961703" w:rsidRDefault="00961703" w:rsidP="00961703">
      <w:pPr>
        <w:spacing w:after="0" w:line="240" w:lineRule="auto"/>
      </w:pPr>
      <w:r>
        <w:separator/>
      </w:r>
    </w:p>
  </w:endnote>
  <w:endnote w:type="continuationSeparator" w:id="0">
    <w:p w14:paraId="6E68CADD" w14:textId="77777777" w:rsidR="00961703" w:rsidRDefault="00961703" w:rsidP="00961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709F7" w14:textId="3E52305A" w:rsidR="00961703" w:rsidRDefault="000D1696" w:rsidP="00504AD0">
    <w:pPr>
      <w:pStyle w:val="Pieddepage"/>
      <w:tabs>
        <w:tab w:val="clear" w:pos="4536"/>
        <w:tab w:val="clear" w:pos="9072"/>
      </w:tabs>
      <w:ind w:left="-851" w:right="-993"/>
    </w:pPr>
    <w:r>
      <w:t xml:space="preserve">CDG 34/CAR/Modèle délibération création </w:t>
    </w:r>
    <w:r w:rsidR="00961703">
      <w:t>CST</w:t>
    </w:r>
    <w:r>
      <w:t xml:space="preserve"> 50 agents</w:t>
    </w:r>
    <w:r w:rsidR="00504AD0">
      <w:t xml:space="preserve"> </w:t>
    </w:r>
    <w:r w:rsidR="00961703">
      <w:tab/>
    </w:r>
    <w:r w:rsidR="00504AD0">
      <w:tab/>
    </w:r>
    <w:r w:rsidR="00961703">
      <w:t>0/03/2022</w:t>
    </w:r>
    <w:r w:rsidR="00961703">
      <w:tab/>
    </w:r>
    <w:r w:rsidR="00504AD0">
      <w:tab/>
    </w:r>
    <w:r w:rsidR="00504AD0">
      <w:tab/>
    </w:r>
    <w:r w:rsidR="00961703">
      <w:t xml:space="preserve">Page </w:t>
    </w:r>
    <w:r w:rsidR="00961703">
      <w:fldChar w:fldCharType="begin"/>
    </w:r>
    <w:r w:rsidR="00961703">
      <w:instrText xml:space="preserve"> PAGE   \* MERGEFORMAT </w:instrText>
    </w:r>
    <w:r w:rsidR="00961703">
      <w:fldChar w:fldCharType="separate"/>
    </w:r>
    <w:r>
      <w:rPr>
        <w:noProof/>
      </w:rPr>
      <w:t>1</w:t>
    </w:r>
    <w:r w:rsidR="00961703">
      <w:fldChar w:fldCharType="end"/>
    </w:r>
    <w:r w:rsidR="00961703">
      <w:t>/</w:t>
    </w:r>
    <w:r>
      <w:rPr>
        <w:noProof/>
      </w:rPr>
      <w:fldChar w:fldCharType="begin"/>
    </w:r>
    <w:r>
      <w:rPr>
        <w:noProof/>
      </w:rPr>
      <w:instrText xml:space="preserve"> NUMPAGES   \* MERGEFORMAT </w:instrText>
    </w:r>
    <w:r>
      <w:rPr>
        <w:noProof/>
      </w:rPr>
      <w:fldChar w:fldCharType="separate"/>
    </w:r>
    <w:r>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8E2AB5" w14:textId="77777777" w:rsidR="00961703" w:rsidRDefault="00961703" w:rsidP="00961703">
      <w:pPr>
        <w:spacing w:after="0" w:line="240" w:lineRule="auto"/>
      </w:pPr>
      <w:r>
        <w:separator/>
      </w:r>
    </w:p>
  </w:footnote>
  <w:footnote w:type="continuationSeparator" w:id="0">
    <w:p w14:paraId="5BC09B48" w14:textId="77777777" w:rsidR="00961703" w:rsidRDefault="00961703" w:rsidP="009617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24965"/>
    <w:multiLevelType w:val="hybridMultilevel"/>
    <w:tmpl w:val="4182969E"/>
    <w:lvl w:ilvl="0" w:tplc="FBE66CF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8417306"/>
    <w:multiLevelType w:val="multilevel"/>
    <w:tmpl w:val="0DD61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AF14BB"/>
    <w:multiLevelType w:val="hybridMultilevel"/>
    <w:tmpl w:val="4E3CAA3E"/>
    <w:lvl w:ilvl="0" w:tplc="13E463BA">
      <w:start w:val="3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61A"/>
    <w:rsid w:val="00051E0B"/>
    <w:rsid w:val="00061ED3"/>
    <w:rsid w:val="000D1696"/>
    <w:rsid w:val="001871B9"/>
    <w:rsid w:val="0019367B"/>
    <w:rsid w:val="001D4707"/>
    <w:rsid w:val="001D7694"/>
    <w:rsid w:val="0020487E"/>
    <w:rsid w:val="00204D91"/>
    <w:rsid w:val="00236105"/>
    <w:rsid w:val="002E0C30"/>
    <w:rsid w:val="0031187E"/>
    <w:rsid w:val="0033651D"/>
    <w:rsid w:val="003555FF"/>
    <w:rsid w:val="00381EDB"/>
    <w:rsid w:val="003D5990"/>
    <w:rsid w:val="0042673E"/>
    <w:rsid w:val="00453CBB"/>
    <w:rsid w:val="004D161A"/>
    <w:rsid w:val="00504AD0"/>
    <w:rsid w:val="00526A25"/>
    <w:rsid w:val="00533535"/>
    <w:rsid w:val="00535953"/>
    <w:rsid w:val="005A6D9C"/>
    <w:rsid w:val="005A79A7"/>
    <w:rsid w:val="00605EB3"/>
    <w:rsid w:val="006604A4"/>
    <w:rsid w:val="006A0D20"/>
    <w:rsid w:val="006A1655"/>
    <w:rsid w:val="00713F34"/>
    <w:rsid w:val="007167E6"/>
    <w:rsid w:val="00773E57"/>
    <w:rsid w:val="00781164"/>
    <w:rsid w:val="00797A93"/>
    <w:rsid w:val="007A2E80"/>
    <w:rsid w:val="007B48D1"/>
    <w:rsid w:val="007C1A2F"/>
    <w:rsid w:val="00811B76"/>
    <w:rsid w:val="00814A3E"/>
    <w:rsid w:val="00830B67"/>
    <w:rsid w:val="008466A1"/>
    <w:rsid w:val="00856F31"/>
    <w:rsid w:val="008A4271"/>
    <w:rsid w:val="008D611C"/>
    <w:rsid w:val="008E4215"/>
    <w:rsid w:val="00922C4F"/>
    <w:rsid w:val="00926D27"/>
    <w:rsid w:val="0094226A"/>
    <w:rsid w:val="00950717"/>
    <w:rsid w:val="00961703"/>
    <w:rsid w:val="00982B92"/>
    <w:rsid w:val="009C521F"/>
    <w:rsid w:val="009D573B"/>
    <w:rsid w:val="009E0754"/>
    <w:rsid w:val="009E3879"/>
    <w:rsid w:val="009E71EF"/>
    <w:rsid w:val="00A166CA"/>
    <w:rsid w:val="00A408B7"/>
    <w:rsid w:val="00B24094"/>
    <w:rsid w:val="00B25AA5"/>
    <w:rsid w:val="00B63DC0"/>
    <w:rsid w:val="00B80C35"/>
    <w:rsid w:val="00B86F9A"/>
    <w:rsid w:val="00B91D39"/>
    <w:rsid w:val="00BA72FF"/>
    <w:rsid w:val="00BC166F"/>
    <w:rsid w:val="00C40A29"/>
    <w:rsid w:val="00C427D3"/>
    <w:rsid w:val="00C60557"/>
    <w:rsid w:val="00C632A1"/>
    <w:rsid w:val="00D54384"/>
    <w:rsid w:val="00D66AB3"/>
    <w:rsid w:val="00D722F4"/>
    <w:rsid w:val="00D732BD"/>
    <w:rsid w:val="00D92C45"/>
    <w:rsid w:val="00D979B9"/>
    <w:rsid w:val="00DA100F"/>
    <w:rsid w:val="00DC754C"/>
    <w:rsid w:val="00DE4E6D"/>
    <w:rsid w:val="00DF394A"/>
    <w:rsid w:val="00E02814"/>
    <w:rsid w:val="00E17909"/>
    <w:rsid w:val="00E22C2D"/>
    <w:rsid w:val="00E324C1"/>
    <w:rsid w:val="00E42106"/>
    <w:rsid w:val="00E874EC"/>
    <w:rsid w:val="00EF7203"/>
    <w:rsid w:val="00F051D9"/>
    <w:rsid w:val="00FB56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0688F3"/>
  <w15:docId w15:val="{BD374BF9-9989-8840-AF96-BBD024BC0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3879"/>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D161A"/>
    <w:rPr>
      <w:color w:val="15559F" w:themeColor="hyperlink"/>
      <w:u w:val="single"/>
    </w:rPr>
  </w:style>
  <w:style w:type="paragraph" w:styleId="Textedebulles">
    <w:name w:val="Balloon Text"/>
    <w:basedOn w:val="Normal"/>
    <w:link w:val="TextedebullesCar"/>
    <w:uiPriority w:val="99"/>
    <w:semiHidden/>
    <w:unhideWhenUsed/>
    <w:rsid w:val="00526A2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26A25"/>
    <w:rPr>
      <w:rFonts w:ascii="Tahoma" w:hAnsi="Tahoma" w:cs="Tahoma"/>
      <w:sz w:val="16"/>
      <w:szCs w:val="16"/>
    </w:rPr>
  </w:style>
  <w:style w:type="paragraph" w:styleId="Paragraphedeliste">
    <w:name w:val="List Paragraph"/>
    <w:basedOn w:val="Normal"/>
    <w:uiPriority w:val="34"/>
    <w:qFormat/>
    <w:rsid w:val="007A2E80"/>
    <w:pPr>
      <w:ind w:left="720"/>
      <w:contextualSpacing/>
    </w:pPr>
  </w:style>
  <w:style w:type="paragraph" w:styleId="En-tte">
    <w:name w:val="header"/>
    <w:basedOn w:val="Normal"/>
    <w:link w:val="En-tteCar"/>
    <w:uiPriority w:val="99"/>
    <w:unhideWhenUsed/>
    <w:rsid w:val="00961703"/>
    <w:pPr>
      <w:tabs>
        <w:tab w:val="center" w:pos="4536"/>
        <w:tab w:val="right" w:pos="9072"/>
      </w:tabs>
      <w:spacing w:after="0" w:line="240" w:lineRule="auto"/>
    </w:pPr>
  </w:style>
  <w:style w:type="character" w:customStyle="1" w:styleId="En-tteCar">
    <w:name w:val="En-tête Car"/>
    <w:basedOn w:val="Policepardfaut"/>
    <w:link w:val="En-tte"/>
    <w:uiPriority w:val="99"/>
    <w:rsid w:val="00961703"/>
  </w:style>
  <w:style w:type="paragraph" w:styleId="Pieddepage">
    <w:name w:val="footer"/>
    <w:basedOn w:val="Normal"/>
    <w:link w:val="PieddepageCar"/>
    <w:uiPriority w:val="99"/>
    <w:unhideWhenUsed/>
    <w:rsid w:val="0096170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1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576705">
      <w:bodyDiv w:val="1"/>
      <w:marLeft w:val="0"/>
      <w:marRight w:val="0"/>
      <w:marTop w:val="0"/>
      <w:marBottom w:val="0"/>
      <w:divBdr>
        <w:top w:val="none" w:sz="0" w:space="0" w:color="auto"/>
        <w:left w:val="none" w:sz="0" w:space="0" w:color="auto"/>
        <w:bottom w:val="none" w:sz="0" w:space="0" w:color="auto"/>
        <w:right w:val="none" w:sz="0" w:space="0" w:color="auto"/>
      </w:divBdr>
    </w:div>
    <w:div w:id="1796753517">
      <w:bodyDiv w:val="1"/>
      <w:marLeft w:val="0"/>
      <w:marRight w:val="0"/>
      <w:marTop w:val="0"/>
      <w:marBottom w:val="0"/>
      <w:divBdr>
        <w:top w:val="none" w:sz="0" w:space="0" w:color="auto"/>
        <w:left w:val="none" w:sz="0" w:space="0" w:color="auto"/>
        <w:bottom w:val="none" w:sz="0" w:space="0" w:color="auto"/>
        <w:right w:val="none" w:sz="0" w:space="0" w:color="auto"/>
      </w:divBdr>
    </w:div>
    <w:div w:id="2133475765">
      <w:bodyDiv w:val="1"/>
      <w:marLeft w:val="0"/>
      <w:marRight w:val="0"/>
      <w:marTop w:val="0"/>
      <w:marBottom w:val="0"/>
      <w:divBdr>
        <w:top w:val="none" w:sz="0" w:space="0" w:color="auto"/>
        <w:left w:val="none" w:sz="0" w:space="0" w:color="auto"/>
        <w:bottom w:val="none" w:sz="0" w:space="0" w:color="auto"/>
        <w:right w:val="none" w:sz="0" w:space="0" w:color="auto"/>
      </w:divBdr>
      <w:divsChild>
        <w:div w:id="771366238">
          <w:marLeft w:val="0"/>
          <w:marRight w:val="0"/>
          <w:marTop w:val="0"/>
          <w:marBottom w:val="0"/>
          <w:divBdr>
            <w:top w:val="none" w:sz="0" w:space="0" w:color="auto"/>
            <w:left w:val="none" w:sz="0" w:space="0" w:color="auto"/>
            <w:bottom w:val="none" w:sz="0" w:space="0" w:color="auto"/>
            <w:right w:val="none" w:sz="0" w:space="0" w:color="auto"/>
          </w:divBdr>
        </w:div>
        <w:div w:id="921836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elerecours.fr" TargetMode="External"/><Relationship Id="rId4" Type="http://schemas.openxmlformats.org/officeDocument/2006/relationships/settings" Target="settings.xml"/><Relationship Id="rId9" Type="http://schemas.openxmlformats.org/officeDocument/2006/relationships/hyperlink" Target="mailto:carrieres@cdg34.fr" TargetMode="External"/></Relationships>
</file>

<file path=word/theme/theme1.xml><?xml version="1.0" encoding="utf-8"?>
<a:theme xmlns:a="http://schemas.openxmlformats.org/drawingml/2006/main" name="Thème Office">
  <a:themeElements>
    <a:clrScheme name="2021_cdg">
      <a:dk1>
        <a:sysClr val="windowText" lastClr="000000"/>
      </a:dk1>
      <a:lt1>
        <a:sysClr val="window" lastClr="FFFFFF"/>
      </a:lt1>
      <a:dk2>
        <a:srgbClr val="44546A"/>
      </a:dk2>
      <a:lt2>
        <a:srgbClr val="E7E6E6"/>
      </a:lt2>
      <a:accent1>
        <a:srgbClr val="89D0C8"/>
      </a:accent1>
      <a:accent2>
        <a:srgbClr val="15559F"/>
      </a:accent2>
      <a:accent3>
        <a:srgbClr val="00353F"/>
      </a:accent3>
      <a:accent4>
        <a:srgbClr val="FFBF66"/>
      </a:accent4>
      <a:accent5>
        <a:srgbClr val="F2B200"/>
      </a:accent5>
      <a:accent6>
        <a:srgbClr val="0A2A4F"/>
      </a:accent6>
      <a:hlink>
        <a:srgbClr val="15559F"/>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A7764-ADDD-411D-871D-55EEFA8EF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482</Words>
  <Characters>2655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CDG34</Company>
  <LinksUpToDate>false</LinksUpToDate>
  <CharactersWithSpaces>3131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RECIO Manuel</dc:creator>
  <cp:lastModifiedBy>CLAIREMBOURG Quentin</cp:lastModifiedBy>
  <cp:revision>3</cp:revision>
  <cp:lastPrinted>2017-11-21T11:33:00Z</cp:lastPrinted>
  <dcterms:created xsi:type="dcterms:W3CDTF">2022-03-11T10:15:00Z</dcterms:created>
  <dcterms:modified xsi:type="dcterms:W3CDTF">2022-03-11T10:19:00Z</dcterms:modified>
</cp:coreProperties>
</file>